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E11" w:rsidRPr="00F13E11" w:rsidRDefault="00F13E11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F13E11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F13E11">
        <w:rPr>
          <w:rFonts w:ascii="Times New Roman" w:hAnsi="Times New Roman" w:cs="Times New Roman"/>
          <w:sz w:val="24"/>
          <w:szCs w:val="24"/>
        </w:rPr>
        <w:br/>
      </w:r>
    </w:p>
    <w:p w:rsidR="00F13E11" w:rsidRPr="00F13E11" w:rsidRDefault="00F13E1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3E11" w:rsidRPr="00F13E11" w:rsidRDefault="00F13E1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F13E11" w:rsidRPr="00F13E11" w:rsidRDefault="00F13E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3E11" w:rsidRPr="00F13E11" w:rsidRDefault="00F13E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ПИСЬМО</w:t>
      </w:r>
    </w:p>
    <w:p w:rsidR="00F13E11" w:rsidRPr="00F13E11" w:rsidRDefault="00F13E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от 19 марта 2013 г. N 18-2/10/2-1490</w:t>
      </w:r>
    </w:p>
    <w:p w:rsidR="00F13E11" w:rsidRPr="00F13E11" w:rsidRDefault="00F13E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13E11" w:rsidRPr="00F13E11" w:rsidRDefault="00F13E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О КОМПЛЕКСЕ</w:t>
      </w:r>
    </w:p>
    <w:p w:rsidR="00F13E11" w:rsidRPr="00F13E11" w:rsidRDefault="00F13E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МЕР, НАПРАВЛЕННЫХ НА ПРИВЛЕЧЕНИЕ ГОСУДАРСТВЕННЫХ</w:t>
      </w:r>
    </w:p>
    <w:p w:rsidR="00F13E11" w:rsidRPr="00F13E11" w:rsidRDefault="00F13E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И МУНИЦИПАЛЬНЫХ СЛУЖАЩИХ К ПРОТИВОДЕЙСТВИЮ КОРРУПЦИИ</w:t>
      </w:r>
    </w:p>
    <w:p w:rsidR="00F13E11" w:rsidRPr="00F13E11" w:rsidRDefault="00F13E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13E11" w:rsidRPr="00F13E11" w:rsidRDefault="00F1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F13E11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 пункта 12</w:t>
        </w:r>
      </w:hyperlink>
      <w:r w:rsidRPr="00F13E11">
        <w:rPr>
          <w:rFonts w:ascii="Times New Roman" w:hAnsi="Times New Roman" w:cs="Times New Roman"/>
          <w:sz w:val="24"/>
          <w:szCs w:val="24"/>
        </w:rPr>
        <w:t xml:space="preserve"> Национального плана противодействия коррупции на 2012 - 2013 годы, утвержденного Указом Президента Российской Федерации от 13 марта 2012 г. N 297, Минтрудом России подготовлен комплекс мер, направленных на привлечение государственных и муниципальных служащих к противодействию коррупции (далее - Комплекс мер).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 xml:space="preserve">В соответствии с решением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 С.Б. Иванова Минтруд России направляет </w:t>
      </w:r>
      <w:hyperlink w:anchor="P23" w:history="1">
        <w:r w:rsidRPr="00F13E11">
          <w:rPr>
            <w:rFonts w:ascii="Times New Roman" w:hAnsi="Times New Roman" w:cs="Times New Roman"/>
            <w:color w:val="0000FF"/>
            <w:sz w:val="24"/>
            <w:szCs w:val="24"/>
          </w:rPr>
          <w:t>Комплекс</w:t>
        </w:r>
      </w:hyperlink>
      <w:r w:rsidRPr="00F13E11">
        <w:rPr>
          <w:rFonts w:ascii="Times New Roman" w:hAnsi="Times New Roman" w:cs="Times New Roman"/>
          <w:sz w:val="24"/>
          <w:szCs w:val="24"/>
        </w:rPr>
        <w:t xml:space="preserve"> мер для использования в практической антикоррупционной деятельности органов государственной власти субъектов Российской Федерации и органов местного самоуправления.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Просим направить указанный документ в органы государственной власти субъекта Российской Федерации и органы местного самоуправления.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 xml:space="preserve">Одновременно сообщаем, что </w:t>
      </w:r>
      <w:hyperlink w:anchor="P23" w:history="1">
        <w:r w:rsidRPr="00F13E11">
          <w:rPr>
            <w:rFonts w:ascii="Times New Roman" w:hAnsi="Times New Roman" w:cs="Times New Roman"/>
            <w:color w:val="0000FF"/>
            <w:sz w:val="24"/>
            <w:szCs w:val="24"/>
          </w:rPr>
          <w:t>Комплекс</w:t>
        </w:r>
      </w:hyperlink>
      <w:r w:rsidRPr="00F13E11">
        <w:rPr>
          <w:rFonts w:ascii="Times New Roman" w:hAnsi="Times New Roman" w:cs="Times New Roman"/>
          <w:sz w:val="24"/>
          <w:szCs w:val="24"/>
        </w:rPr>
        <w:t xml:space="preserve"> мер опубликован на официальном сайте Минтруда России www.rosmintrud.ru в разделе "Банк документов".</w:t>
      </w:r>
    </w:p>
    <w:p w:rsidR="00F13E11" w:rsidRPr="00F13E11" w:rsidRDefault="00F13E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E11" w:rsidRPr="00F13E11" w:rsidRDefault="00F13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М.А.ТОПИЛИН</w:t>
      </w:r>
    </w:p>
    <w:p w:rsidR="00F13E11" w:rsidRPr="00F13E11" w:rsidRDefault="00F1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E11" w:rsidRPr="00F13E11" w:rsidRDefault="00F1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E11" w:rsidRPr="00F13E11" w:rsidRDefault="00F1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E11" w:rsidRPr="00F13E11" w:rsidRDefault="00F1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E11" w:rsidRPr="00F13E11" w:rsidRDefault="00F1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E11" w:rsidRPr="00F13E11" w:rsidRDefault="00F13E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Приложение</w:t>
      </w:r>
    </w:p>
    <w:p w:rsidR="00F13E11" w:rsidRPr="00F13E11" w:rsidRDefault="00F13E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13E11" w:rsidRPr="00F13E11" w:rsidRDefault="00F13E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3"/>
      <w:bookmarkEnd w:id="0"/>
      <w:r w:rsidRPr="00F13E11">
        <w:rPr>
          <w:rFonts w:ascii="Times New Roman" w:hAnsi="Times New Roman" w:cs="Times New Roman"/>
          <w:sz w:val="24"/>
          <w:szCs w:val="24"/>
        </w:rPr>
        <w:t>КОМПЛЕКС</w:t>
      </w:r>
    </w:p>
    <w:p w:rsidR="00F13E11" w:rsidRPr="00F13E11" w:rsidRDefault="00F13E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МЕР, НАПРАВЛЕННЫХ НА ПРИВЛЕЧЕНИЕ ГОСУДАРСТВЕННЫХ</w:t>
      </w:r>
    </w:p>
    <w:p w:rsidR="00F13E11" w:rsidRPr="00F13E11" w:rsidRDefault="00F13E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И МУНИЦИПАЛЬНЫХ СЛУЖАЩИХ К ПРОТИВОДЕЙСТВИЮ КОРРУПЦИИ</w:t>
      </w:r>
    </w:p>
    <w:p w:rsidR="00F13E11" w:rsidRPr="00F13E11" w:rsidRDefault="00F1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E11" w:rsidRPr="00F13E11" w:rsidRDefault="00F13E1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I. Организация антикоррупционной деятельности в федеральных</w:t>
      </w:r>
    </w:p>
    <w:p w:rsidR="00F13E11" w:rsidRPr="00F13E11" w:rsidRDefault="00F13E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государственных органах, государственных органах субъектов</w:t>
      </w:r>
    </w:p>
    <w:p w:rsidR="00F13E11" w:rsidRPr="00F13E11" w:rsidRDefault="00F13E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Российской Федерации, органах местного самоуправления,</w:t>
      </w:r>
    </w:p>
    <w:p w:rsidR="00F13E11" w:rsidRPr="00F13E11" w:rsidRDefault="00F13E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аппаратах избирательных комиссий муниципальных образований</w:t>
      </w:r>
    </w:p>
    <w:p w:rsidR="00F13E11" w:rsidRPr="00F13E11" w:rsidRDefault="00F1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E11" w:rsidRPr="00F13E11" w:rsidRDefault="00F1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 xml:space="preserve">С 2008 года в Российской Федерации проводится планомерная работа по формированию нормативной базы по профилактике и противодействию коррупции, отвечающей новейшим научным разработкам и современным международным требованиям прозрачности государственного управления. Для государственных и муниципальных служащих установлены четкие ограничения и запреты, определена </w:t>
      </w:r>
      <w:r w:rsidRPr="00F13E11">
        <w:rPr>
          <w:rFonts w:ascii="Times New Roman" w:hAnsi="Times New Roman" w:cs="Times New Roman"/>
          <w:sz w:val="24"/>
          <w:szCs w:val="24"/>
        </w:rPr>
        <w:lastRenderedPageBreak/>
        <w:t>ответственность за их нарушение. Наряду с этим выработан достаточный комплекс инструментов, обеспечивающих контроль за соблюдением антикоррупционных мер.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 xml:space="preserve">Теперь перед каждым федеральным государственным органом, государственным органом субъекта Российской Федерации, органом местного самоуправления, аппаратом избирательной комиссии муниципального образования (далее - органы государственной власти и местного самоуправления) стоит задача эффективно использовать данные положения законодательства на практике. При этом весь массив норм антикоррупционного законодательства необходимо адаптировать таким образом, чтобы он функционировал в конкретном органе с учетом специфики реализуемых функций. Для этого должны быть использованы как правовые инструменты, напрямую вытекающие из федерального законодательства, так и любые организационные меры, объем которых не ограничен. Во многом возможность выбора организационного механизма возложена на </w:t>
      </w:r>
      <w:proofErr w:type="spellStart"/>
      <w:r w:rsidRPr="00F13E11">
        <w:rPr>
          <w:rFonts w:ascii="Times New Roman" w:hAnsi="Times New Roman" w:cs="Times New Roman"/>
          <w:sz w:val="24"/>
          <w:szCs w:val="24"/>
        </w:rPr>
        <w:t>правоприменителя</w:t>
      </w:r>
      <w:proofErr w:type="spellEnd"/>
      <w:r w:rsidRPr="00F13E11">
        <w:rPr>
          <w:rFonts w:ascii="Times New Roman" w:hAnsi="Times New Roman" w:cs="Times New Roman"/>
          <w:sz w:val="24"/>
          <w:szCs w:val="24"/>
        </w:rPr>
        <w:t xml:space="preserve"> и может различаться.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 xml:space="preserve">Для стимулирования активности в данной деятельности в </w:t>
      </w:r>
      <w:hyperlink r:id="rId6" w:history="1">
        <w:r w:rsidRPr="00F13E11">
          <w:rPr>
            <w:rFonts w:ascii="Times New Roman" w:hAnsi="Times New Roman" w:cs="Times New Roman"/>
            <w:color w:val="0000FF"/>
            <w:sz w:val="24"/>
            <w:szCs w:val="24"/>
          </w:rPr>
          <w:t>Национальном плане</w:t>
        </w:r>
      </w:hyperlink>
      <w:r w:rsidRPr="00F13E11">
        <w:rPr>
          <w:rFonts w:ascii="Times New Roman" w:hAnsi="Times New Roman" w:cs="Times New Roman"/>
          <w:sz w:val="24"/>
          <w:szCs w:val="24"/>
        </w:rPr>
        <w:t xml:space="preserve"> противодействия коррупции на 2012 - 2013 годы, утвержденном Указом Президента Российской Федерации от 13 марта 2012 г. N 297 (далее - Национальный план противодействия коррупции), пристальное внимание уделяется работе, которая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 направленности. Реализацию мероприятий, направленных на противодействие коррупции, необходимо осуществлять систематически на плановой основе.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 xml:space="preserve">В целях обеспечения единого подхода к организации антикоррупционной деятельности в федеральных органах исполнительной власти на заседании Правительственной комиссии по проведению административной реформы 15 июня 2012 г. одобрен </w:t>
      </w:r>
      <w:hyperlink r:id="rId7" w:history="1">
        <w:r w:rsidRPr="00F13E11">
          <w:rPr>
            <w:rFonts w:ascii="Times New Roman" w:hAnsi="Times New Roman" w:cs="Times New Roman"/>
            <w:color w:val="0000FF"/>
            <w:sz w:val="24"/>
            <w:szCs w:val="24"/>
          </w:rPr>
          <w:t>Типовой план</w:t>
        </w:r>
      </w:hyperlink>
      <w:r w:rsidRPr="00F13E11">
        <w:rPr>
          <w:rFonts w:ascii="Times New Roman" w:hAnsi="Times New Roman" w:cs="Times New Roman"/>
          <w:sz w:val="24"/>
          <w:szCs w:val="24"/>
        </w:rPr>
        <w:t xml:space="preserve"> противодействия коррупции федерального органа исполнительной власти. Данный документ содержит комплекс мероприятий, которые прямо предусмотрены федеральными законами, указами Президента Российской Федерации, постановлениями Правительства Российской Федерации и поручениями.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 xml:space="preserve">Деятельность остальных федеральных государственных органов планируется с учетом положений </w:t>
      </w:r>
      <w:hyperlink r:id="rId8" w:history="1">
        <w:r w:rsidRPr="00F13E11">
          <w:rPr>
            <w:rFonts w:ascii="Times New Roman" w:hAnsi="Times New Roman" w:cs="Times New Roman"/>
            <w:color w:val="0000FF"/>
            <w:sz w:val="24"/>
            <w:szCs w:val="24"/>
          </w:rPr>
          <w:t>Национальной стратегии</w:t>
        </w:r>
      </w:hyperlink>
      <w:r w:rsidRPr="00F13E11">
        <w:rPr>
          <w:rFonts w:ascii="Times New Roman" w:hAnsi="Times New Roman" w:cs="Times New Roman"/>
          <w:sz w:val="24"/>
          <w:szCs w:val="24"/>
        </w:rPr>
        <w:t xml:space="preserve"> противодействия коррупции, утвержденной Указом Президента Российской Федерации от 13 апреля 2010 г. N 460, и </w:t>
      </w:r>
      <w:hyperlink r:id="rId9" w:history="1">
        <w:r w:rsidRPr="00F13E11">
          <w:rPr>
            <w:rFonts w:ascii="Times New Roman" w:hAnsi="Times New Roman" w:cs="Times New Roman"/>
            <w:color w:val="0000FF"/>
            <w:sz w:val="24"/>
            <w:szCs w:val="24"/>
          </w:rPr>
          <w:t>Национального плана</w:t>
        </w:r>
      </w:hyperlink>
      <w:r w:rsidRPr="00F13E11">
        <w:rPr>
          <w:rFonts w:ascii="Times New Roman" w:hAnsi="Times New Roman" w:cs="Times New Roman"/>
          <w:sz w:val="24"/>
          <w:szCs w:val="24"/>
        </w:rPr>
        <w:t xml:space="preserve"> противодействия коррупции.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По итогам анализа информации о работе федеральных органов исполнительной власти по противодействию коррупции, включающей деятельность комиссий по соблюдению требований к служебному поведению федеральных государственных служащих и урегулированию конфликта интересов, аттестационных комиссий и подразделений кадровых служб органов государственной власти и местного самоуправления по профилактике коррупционных и иных правонарушений выявляются проблемы, связанные зачастую с неинициативным подходом к планированию и организации данной деятельности.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Результаты исследования показывают, что лишь небольшая часть федеральных органов исполнительной власти занимаются самостоятельным методическим сопровождением антикоррупционной деятельности по вопросам, напрямую не предусмотренным вышеуказанными программными документами.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 xml:space="preserve">Отсутствие культуры антикоррупционного поведения во многом порождает необратимые последствия. В этой связи вопросам идеологии борьбы с коррупцией, </w:t>
      </w:r>
      <w:r w:rsidRPr="00F13E11">
        <w:rPr>
          <w:rFonts w:ascii="Times New Roman" w:hAnsi="Times New Roman" w:cs="Times New Roman"/>
          <w:sz w:val="24"/>
          <w:szCs w:val="24"/>
        </w:rPr>
        <w:lastRenderedPageBreak/>
        <w:t>правовому просвещению и формированию правильных стереотипов поведения нужно уделять больше внимания.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В целях повышения эффективности организации и методической поддержки деятельности подразделений кадровых служб по профилактике коррупционных и иных правонарушений подготовлен настоящий комплекс мер, направленных на привлечение государственных и муниципальных служащих к противодействию коррупции, который рекомендуется к использованию органами государственной власти и местного самоуправления.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деятельности, на основании данного комплекса мер.</w:t>
      </w:r>
    </w:p>
    <w:p w:rsidR="00F13E11" w:rsidRPr="00F13E11" w:rsidRDefault="00F1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E11" w:rsidRPr="00F13E11" w:rsidRDefault="00F13E1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II. Описание мер, направленных</w:t>
      </w:r>
    </w:p>
    <w:p w:rsidR="00F13E11" w:rsidRPr="00F13E11" w:rsidRDefault="00F13E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на привлечение государственных и муниципальных служащих</w:t>
      </w:r>
    </w:p>
    <w:p w:rsidR="00F13E11" w:rsidRPr="00F13E11" w:rsidRDefault="00F13E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к противодействию коррупции</w:t>
      </w:r>
    </w:p>
    <w:p w:rsidR="00F13E11" w:rsidRPr="00F13E11" w:rsidRDefault="00F1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E11" w:rsidRPr="00F13E11" w:rsidRDefault="00F1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направлениям: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коррупции;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активизация участия государственных и муниципальных служащих в работе структурных подразделений кадровых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(далее - комиссии), осуществляющих функции по противодействию коррупции;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стимулирование государственных и муниципальных служащих к предоставлению информации о замеченных ими случаях коррупционных правонарушений, нарушениях требований к служебному поведению, ситуациях конфликта интересов;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просвещение государственных и муниципальных служащих по вопросам антикоррупционной тематики и методическое обеспечение их профессиональной служебной деятельности.</w:t>
      </w:r>
    </w:p>
    <w:p w:rsidR="00F13E11" w:rsidRPr="00F13E11" w:rsidRDefault="00F1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E11" w:rsidRPr="00F13E11" w:rsidRDefault="00F13E1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1.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На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 коррупционных и иных правонарушений, должностным лицам кадровых служб, ответственных за работу по профилактике коррупционных и иных правонарушений (далее - подразделение), рекомендуется обеспечить информирование государственных (муниципальных) служащих о возможности участия в его подготовке. Для обсуждения полученных замечаний и предложений государственных (муниципальных) служащих по проекту нормативного правового акта предлагается при необходимости проводить рабочую встречу (серию встреч), заседания коллегий, соответствующих комиссий, офицерских собраний с участием представителей структурных подразделений государственного (муниципального) органа.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 xml:space="preserve">В ходе указанных мероприятий следует обсуждать возможные подходы к формулированию соответствующих норм и те трудности, которые могут возникнуть при их </w:t>
      </w:r>
      <w:r w:rsidRPr="00F13E11">
        <w:rPr>
          <w:rFonts w:ascii="Times New Roman" w:hAnsi="Times New Roman" w:cs="Times New Roman"/>
          <w:sz w:val="24"/>
          <w:szCs w:val="24"/>
        </w:rPr>
        <w:lastRenderedPageBreak/>
        <w:t>реализации на практике.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Представляется целесообразным проводить обсуждение как тех проектов актов, которые разрабатываются органом государственной власти и местного самоуправления самостоятельно, так и тех, которые разрабатываются на основе типовых нормативных правовых актов и методических рекомендаций.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местного самоуправления. В ходе встречи предлагается обсуждать, прежде всего, те трудности, с которыми государственные (муниципальные) служащие сталкиваются на практике при реализации тех или иных мер противодействия коррупции (представление сведений о доходах, об имуществе и обязательствах имущественного характера; определение наличия личной заинтересованности, которая приводит или может привести к конфликту интересов и т.д.).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Высказанные государственными (муниципальными) служащими замечания следует использовать при составлении писем в Минтруд России или государственный орган субъекта Российской Федерации по управлению государственной службой о разъяснении порядка применения законодательства.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Полученные по итогам направленных запросов разъяснения следует доводить до сведения государственных (муниципальных) служащих по внутренней электронной почте или под роспись, а также размещать в подразделе официального сайта органа государственной власти и местного самоуправления в информационно-телекоммуникационной сети "Интернет", посвященном вопросам противодействия коррупции.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Подразделению необходимо уведомлять государственных (муниципальных)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механизмов, предусмотренных действующим законодательством Российской Федерации.</w:t>
      </w:r>
    </w:p>
    <w:p w:rsidR="00F13E11" w:rsidRPr="00F13E11" w:rsidRDefault="00F1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E11" w:rsidRPr="00F13E11" w:rsidRDefault="00F13E1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2.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интересов, аттестационных комиссий, а также структурных подразделений по профилактике коррупционных и иных правонарушений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F13E11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F13E11">
        <w:rPr>
          <w:rFonts w:ascii="Times New Roman" w:hAnsi="Times New Roman" w:cs="Times New Roman"/>
          <w:sz w:val="24"/>
          <w:szCs w:val="24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821, в состав комиссии входят, в том числе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руководителем. Аналогичный порядок формирования комиссии предусматривается и для муниципальных служащих.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В этой связи представляется целесообразным активно использовать данную возможность и последовательно привлекать к участию в работе комиссии государственных (муниципальных) служащих представителей структурных подразделений органа государственной власти и местного самоуправления.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lastRenderedPageBreak/>
        <w:t>При этом рекомендуется осуществлять регулярную ротацию, в рамках которой представитель структурного подразделения (за исключением подразделения по вопросам государственной службы и кадров, юридического (правового) подразделения) входит в состав комиссии в течение одного года, после чего его место занимает представитель другого структурного подразделения.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3E11">
        <w:rPr>
          <w:rFonts w:ascii="Times New Roman" w:hAnsi="Times New Roman" w:cs="Times New Roman"/>
          <w:sz w:val="24"/>
          <w:szCs w:val="24"/>
        </w:rPr>
        <w:t>Кроме того</w:t>
      </w:r>
      <w:proofErr w:type="gramEnd"/>
      <w:r w:rsidRPr="00F13E11">
        <w:rPr>
          <w:rFonts w:ascii="Times New Roman" w:hAnsi="Times New Roman" w:cs="Times New Roman"/>
          <w:sz w:val="24"/>
          <w:szCs w:val="24"/>
        </w:rPr>
        <w:t xml:space="preserve"> представляется целесообразным информировать государственных (муниципальных) служащих о дате предстоящего заседания комиссии и планируемых к рассмотрению на нем вопросах, а также способах направления в комиссию информации по данным вопросам.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мероприятий, способствующих привлечению членов трудового коллектива к участию: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- в создаваемых инициативных группах, занимающихся формированием нетерпимого отношения к коррупции (в воинских коллективах к такой деятельности предлагается привлекать офицерские собрания);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- в программах наставничества над лицами, впервые поступающими на государственную (муниципальную) службу;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- в подготовке типовых ситуаций конфликта интересов и иных методических материалов по профилактике коррупции;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- в социологических опросах, направленных на оценку восприятия антикоррупционных мер и их эффективности;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- в конкурсах (на ведомственном и межведомственном уровнях) на лучшие творческие работы (письменные, художественные и т.д.) по тематике, связанной с противодействием коррупции;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- в других мероприятиях такого рода.</w:t>
      </w:r>
    </w:p>
    <w:p w:rsidR="00F13E11" w:rsidRPr="00F13E11" w:rsidRDefault="00F1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E11" w:rsidRPr="00F13E11" w:rsidRDefault="00F13E1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3. Стимулирование государственных и муниципальных служащих к предоставлению информации об известных им случаях коррупционных правонарушений, нарушениях требований к служебному поведению, ситуациях конфликта интересов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Стимулирование к сообщению представителю нанимателя (работодателю) информации о фактах коррупции, нарушениях требований к служебному поведению в первую очередь необходимо обеспечить посредством информирования государственных (муниципальных) служащих о существующих механизмах представления уведомления и его защиты, в том числе: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 xml:space="preserve">- закрепить в локальном акте, устанавливающем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механизмы защиты заявителей, в том числе предусмотренные </w:t>
      </w:r>
      <w:hyperlink r:id="rId11" w:history="1">
        <w:r w:rsidRPr="00F13E11">
          <w:rPr>
            <w:rFonts w:ascii="Times New Roman" w:hAnsi="Times New Roman" w:cs="Times New Roman"/>
            <w:color w:val="0000FF"/>
            <w:sz w:val="24"/>
            <w:szCs w:val="24"/>
          </w:rPr>
          <w:t>пунктами 6</w:t>
        </w:r>
      </w:hyperlink>
      <w:r w:rsidRPr="00F13E1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F13E11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Pr="00F13E11">
        <w:rPr>
          <w:rFonts w:ascii="Times New Roman" w:hAnsi="Times New Roman" w:cs="Times New Roman"/>
          <w:sz w:val="24"/>
          <w:szCs w:val="24"/>
        </w:rPr>
        <w:t xml:space="preserve">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 &lt;*&gt;;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lastRenderedPageBreak/>
        <w:t xml:space="preserve">&lt;*&gt; Методические </w:t>
      </w:r>
      <w:hyperlink r:id="rId13" w:history="1">
        <w:r w:rsidRPr="00F13E11">
          <w:rPr>
            <w:rFonts w:ascii="Times New Roman" w:hAnsi="Times New Roman" w:cs="Times New Roman"/>
            <w:color w:val="0000FF"/>
            <w:sz w:val="24"/>
            <w:szCs w:val="24"/>
          </w:rPr>
          <w:t>рекомендации</w:t>
        </w:r>
      </w:hyperlink>
      <w:r w:rsidRPr="00F13E11">
        <w:rPr>
          <w:rFonts w:ascii="Times New Roman" w:hAnsi="Times New Roman" w:cs="Times New Roman"/>
          <w:sz w:val="24"/>
          <w:szCs w:val="24"/>
        </w:rPr>
        <w:t xml:space="preserve">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уведомлений, разработаны </w:t>
      </w:r>
      <w:proofErr w:type="spellStart"/>
      <w:r w:rsidRPr="00F13E1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F13E11">
        <w:rPr>
          <w:rFonts w:ascii="Times New Roman" w:hAnsi="Times New Roman" w:cs="Times New Roman"/>
          <w:sz w:val="24"/>
          <w:szCs w:val="24"/>
        </w:rPr>
        <w:t xml:space="preserve"> России и </w:t>
      </w:r>
      <w:hyperlink r:id="rId14" w:history="1">
        <w:r w:rsidRPr="00F13E11">
          <w:rPr>
            <w:rFonts w:ascii="Times New Roman" w:hAnsi="Times New Roman" w:cs="Times New Roman"/>
            <w:color w:val="0000FF"/>
            <w:sz w:val="24"/>
            <w:szCs w:val="24"/>
          </w:rPr>
          <w:t>письмом</w:t>
        </w:r>
      </w:hyperlink>
      <w:r w:rsidRPr="00F13E11">
        <w:rPr>
          <w:rFonts w:ascii="Times New Roman" w:hAnsi="Times New Roman" w:cs="Times New Roman"/>
          <w:sz w:val="24"/>
          <w:szCs w:val="24"/>
        </w:rPr>
        <w:t xml:space="preserve"> от 20 сентября 2010 г. N 7666-17 направлены в федеральные государственные органы для использования в работе.</w:t>
      </w:r>
    </w:p>
    <w:p w:rsidR="00F13E11" w:rsidRPr="00F13E11" w:rsidRDefault="00F1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E11" w:rsidRPr="00F13E11" w:rsidRDefault="00F1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- разъяснять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уделяя особое внимание предусмотренным механизмам защиты заявителей;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- довести до сведения государственных (муниципальных) служащих, что они имеют возможность уведомлять представителя нанимателя (работодателя) обо всех ставших им известными фактах совершения коррупционных правонарушений вне зависимости от того, обращался ли к ним кто-то лично.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Также действенной мерой станет одновременное закрепление в локальном акте, устанавливающем порядок и виды поощрения и награждения органа государственной власти и местного самоуправления, специального вида поощрения лицу, способствующему раскрытию правонарушения коррупционной направленности (благодарственное письмо, внесение в книгу почета с выдачей соответствующего свидетельства и др.).</w:t>
      </w:r>
    </w:p>
    <w:p w:rsidR="00F13E11" w:rsidRPr="00F13E11" w:rsidRDefault="00F1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E11" w:rsidRPr="00F13E11" w:rsidRDefault="00F13E11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4. Просвещение государственных и муниципальных служащих по антикоррупционной тематике и методическое обеспечение профессиональной служебной деятельности государственных и муниципальных служащих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Необходимо разработать памятки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государственного (муниципального) служащего с органом государственной власти и местного самоуправления. К числу таких вопросов относятся, в частности: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- уголовная ответственность за дачу и получение взятки;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- получение подарков;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- урегулирование конфликта интересов;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- выполнение иной оплачиваемой работы;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- информирование о замеченных фактах коррупции и т.д.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Представляется целесообразным сформулировать памятки на основе типовых жизненных ситуаций. Памятки должны быть краткими, 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порядок действий в данной ситуации, ссылки на соответствующие положения нормативных правовых актов.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Размещать памятки рекомендуется в подразделе официального сайта органа государственной власти и местного самоуправления в информационно-</w:t>
      </w:r>
      <w:r w:rsidRPr="00F13E11">
        <w:rPr>
          <w:rFonts w:ascii="Times New Roman" w:hAnsi="Times New Roman" w:cs="Times New Roman"/>
          <w:sz w:val="24"/>
          <w:szCs w:val="24"/>
        </w:rPr>
        <w:lastRenderedPageBreak/>
        <w:t>телекоммуникационной сети "Интернет", посвященном вопросам противодействия коррупции в общедоступном формате (например, PDF). Распространять памятки следует как в электронной, так и в печатной форме.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 xml:space="preserve">Чтобы способствовать самостоятельному изучению гражданами, претендующими на замещение должностей государственной (муниципальной) службы, основ антикоррупционного законодательства, рекомендуется организовывать в рамках проведения конкурсных процедур анкетирование, тестирование или иные методы оценки знания </w:t>
      </w:r>
      <w:proofErr w:type="gramStart"/>
      <w:r w:rsidRPr="00F13E11">
        <w:rPr>
          <w:rFonts w:ascii="Times New Roman" w:hAnsi="Times New Roman" w:cs="Times New Roman"/>
          <w:sz w:val="24"/>
          <w:szCs w:val="24"/>
        </w:rPr>
        <w:t>положений</w:t>
      </w:r>
      <w:proofErr w:type="gramEnd"/>
      <w:r w:rsidRPr="00F13E11">
        <w:rPr>
          <w:rFonts w:ascii="Times New Roman" w:hAnsi="Times New Roman" w:cs="Times New Roman"/>
          <w:sz w:val="24"/>
          <w:szCs w:val="24"/>
        </w:rPr>
        <w:t xml:space="preserve"> соответствующих нормативных правовых актов.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Кроме того, представляется целесообразной организация различных видов учебных семинаров (бесед, лекций, практических занятий) по вопросам противодействия коррупции.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Так, в частности, рекомендуется к проведению обязательный вводный семинар для граждан, впервые поступивших на государственную (муниципальную) службу. В ходе семинара необходимо разъяснить основные обязанности, запреты, ограничения, требования к служебному поведению, налагаемые на государственного (муниципального) служащего в целях противодействия коррупции,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правонарушений. Вводный семинар рекомендуется провести в течение 30 календарных дней с момента поступления гражданина на должность государственной (муниципальной) службы.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Регулярные семинары (не реже одного раза в год)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с органом государственной власти и местного самоуправления. В ходе семинара важно уделить особое внимание порядку действий, которому государственные (муниципальные) служащие должны следовать для соблюдения положений законодательства, в том числе соответствующим административным процедурам, установленным нормативными правовыми актами, а также типичным вопросам, которые возникают в ходе исполнения антикоррупционного законодательства, детальному разбору отдельных наиболее сложных положений нормативных правовых актов и т.д. Регулярный семинар рекомендуется проводить не реже одного раза в год. Данное мероприятие может проводиться подразделениями как самостоятельно, так и с привлечением экспертов из научных организаций, образовательных учреждений. При этом ежегодный мониторинг уровня знаний антикоррупционного законодательства посредством анонимного опроса государственных (муниципальных) служащих позволит сформировать тематику и программы регулярных семинаров, а также покажет эффективность проводимых мероприятий.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Специальные семинары в случае существенных изменений законодательства в сфере противодействия коррупции, затрагивающих государственных (муниципальных) служащих. Основной целью такого семинара является ознакомление государственных (муниципальных) служащих с новыми правовыми нормами и подходам к их применению.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 xml:space="preserve">Беседа с государственными (муниципальными) служащими, увольняющимися с государственной (муниципальной) службы, чьи должности входили в перечень, установленный </w:t>
      </w:r>
      <w:hyperlink r:id="rId15" w:history="1">
        <w:r w:rsidRPr="00F13E11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F13E1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коррупции". В ходе беседы государственному (муниципальному) служащему следует разъяснить ограничения, связанные с его последующим трудоустройством, а также </w:t>
      </w:r>
      <w:r w:rsidRPr="00F13E11">
        <w:rPr>
          <w:rFonts w:ascii="Times New Roman" w:hAnsi="Times New Roman" w:cs="Times New Roman"/>
          <w:sz w:val="24"/>
          <w:szCs w:val="24"/>
        </w:rPr>
        <w:lastRenderedPageBreak/>
        <w:t>предоставить ему соответствующие методические материалы и контактную информацию подразделения.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Одним из дополнительных инструментов реализации отдельных мероприятий, предусмотренных настоящим комплексом мер, может стать внутренний интернет-портал органа государственной власти и местного самоуправления, который возможно использовать для обеспечения обсуждения государственными (муниципальными) служащими проектов ведомственных нормативных правовых актов.</w:t>
      </w:r>
    </w:p>
    <w:p w:rsidR="00F13E11" w:rsidRPr="00F13E11" w:rsidRDefault="00F13E1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Кроме того, на внутреннем интернет-портале возможно проведение консультаций с государственными (муниципальными) служащими по вопросам выполнения и реализации требований антикоррупционного законодательства с помощью различных процедур: в режиме он-</w:t>
      </w:r>
      <w:proofErr w:type="spellStart"/>
      <w:r w:rsidRPr="00F13E11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F13E11">
        <w:rPr>
          <w:rFonts w:ascii="Times New Roman" w:hAnsi="Times New Roman" w:cs="Times New Roman"/>
          <w:sz w:val="24"/>
          <w:szCs w:val="24"/>
        </w:rPr>
        <w:t xml:space="preserve"> по выделенному специальному адресу электронной почты, в режиме "вопрос-ответ" посредством размещения ответов на актуальные и часто задаваемые вопросы, в виде проведения он-</w:t>
      </w:r>
      <w:proofErr w:type="spellStart"/>
      <w:r w:rsidRPr="00F13E11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F13E11">
        <w:rPr>
          <w:rFonts w:ascii="Times New Roman" w:hAnsi="Times New Roman" w:cs="Times New Roman"/>
          <w:sz w:val="24"/>
          <w:szCs w:val="24"/>
        </w:rPr>
        <w:t xml:space="preserve"> конференции с участием всех заинтересованных государственных (муниципальных) служащих. Также представляется целесообразным размещать на внутреннем интернет-портале разработанные ведомством формы (заявления), заполняемые государственными (муниципальными) служащими в случаях, предусмотренных антикоррупционным законодательством, методические рекомендации, памятки и разъяснения по вопросам антикоррупционной тематики.</w:t>
      </w:r>
    </w:p>
    <w:p w:rsidR="00F13E11" w:rsidRPr="00F13E11" w:rsidRDefault="00F13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3E11" w:rsidRPr="00F13E11" w:rsidRDefault="00F13E1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III. Перечень мер, направленных</w:t>
      </w:r>
    </w:p>
    <w:p w:rsidR="00F13E11" w:rsidRPr="00F13E11" w:rsidRDefault="00F13E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на привлечение государственных и муниципальных служащих</w:t>
      </w:r>
    </w:p>
    <w:p w:rsidR="00F13E11" w:rsidRPr="00F13E11" w:rsidRDefault="00F13E1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3E11">
        <w:rPr>
          <w:rFonts w:ascii="Times New Roman" w:hAnsi="Times New Roman" w:cs="Times New Roman"/>
          <w:sz w:val="24"/>
          <w:szCs w:val="24"/>
        </w:rPr>
        <w:t>к противодействию коррупции</w:t>
      </w:r>
    </w:p>
    <w:p w:rsidR="00F13E11" w:rsidRPr="00F13E11" w:rsidRDefault="00F13E1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8561"/>
      </w:tblGrid>
      <w:tr w:rsidR="00F13E11" w:rsidRPr="00F13E11">
        <w:tc>
          <w:tcPr>
            <w:tcW w:w="9015" w:type="dxa"/>
            <w:gridSpan w:val="2"/>
          </w:tcPr>
          <w:p w:rsidR="00F13E11" w:rsidRPr="00F13E11" w:rsidRDefault="00F13E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3E11">
              <w:rPr>
                <w:rFonts w:ascii="Times New Roman" w:hAnsi="Times New Roman" w:cs="Times New Roman"/>
                <w:sz w:val="24"/>
                <w:szCs w:val="24"/>
              </w:rPr>
              <w:t>I.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</w:t>
            </w:r>
          </w:p>
        </w:tc>
      </w:tr>
      <w:tr w:rsidR="00F13E11" w:rsidRPr="00F13E11">
        <w:tc>
          <w:tcPr>
            <w:tcW w:w="454" w:type="dxa"/>
          </w:tcPr>
          <w:p w:rsidR="00F13E11" w:rsidRPr="00F13E11" w:rsidRDefault="00F13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61" w:type="dxa"/>
          </w:tcPr>
          <w:p w:rsidR="00F13E11" w:rsidRPr="00F13E11" w:rsidRDefault="00F13E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11">
              <w:rPr>
                <w:rFonts w:ascii="Times New Roman" w:hAnsi="Times New Roman" w:cs="Times New Roman"/>
                <w:sz w:val="24"/>
                <w:szCs w:val="24"/>
              </w:rPr>
              <w:t>Информирование государственных муниципальных служащих о возможности участия в подготовке проектов актов по вопросам противодействия коррупции и проведение при необходимости рабочих встреч (серии встреч), заседаний коллегий, соответствующих комиссий, офицерских собраний с участием представителей структурных подразделений государственных (муниципальных) органов в целях организации обсуждения полученных предложений государственных (муниципальных) служащих по проектам актов.</w:t>
            </w:r>
          </w:p>
        </w:tc>
      </w:tr>
      <w:tr w:rsidR="00F13E11" w:rsidRPr="00F13E11">
        <w:tc>
          <w:tcPr>
            <w:tcW w:w="454" w:type="dxa"/>
          </w:tcPr>
          <w:p w:rsidR="00F13E11" w:rsidRPr="00F13E11" w:rsidRDefault="00F13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61" w:type="dxa"/>
          </w:tcPr>
          <w:p w:rsidR="00F13E11" w:rsidRPr="00F13E11" w:rsidRDefault="00F13E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11">
              <w:rPr>
                <w:rFonts w:ascii="Times New Roman" w:hAnsi="Times New Roman" w:cs="Times New Roman"/>
                <w:sz w:val="24"/>
                <w:szCs w:val="24"/>
              </w:rPr>
              <w:t>Проведение не реже одного раза в год обсуждений практики применения антикоррупционного законодательства с государственными (муниципальными) служащими органа государственной власти и местного самоуправления.</w:t>
            </w:r>
          </w:p>
        </w:tc>
      </w:tr>
      <w:tr w:rsidR="00F13E11" w:rsidRPr="00F13E11">
        <w:tc>
          <w:tcPr>
            <w:tcW w:w="454" w:type="dxa"/>
          </w:tcPr>
          <w:p w:rsidR="00F13E11" w:rsidRPr="00F13E11" w:rsidRDefault="00F13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61" w:type="dxa"/>
          </w:tcPr>
          <w:p w:rsidR="00F13E11" w:rsidRPr="00F13E11" w:rsidRDefault="00F13E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11">
              <w:rPr>
                <w:rFonts w:ascii="Times New Roman" w:hAnsi="Times New Roman" w:cs="Times New Roman"/>
                <w:sz w:val="24"/>
                <w:szCs w:val="24"/>
              </w:rPr>
              <w:t>Уведомление государственных (муниципальных)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механизмов, предусмотренных действующим законодательством Российской Федерации.</w:t>
            </w:r>
          </w:p>
        </w:tc>
      </w:tr>
      <w:tr w:rsidR="00F13E11" w:rsidRPr="00F13E11">
        <w:tc>
          <w:tcPr>
            <w:tcW w:w="9015" w:type="dxa"/>
            <w:gridSpan w:val="2"/>
          </w:tcPr>
          <w:p w:rsidR="00F13E11" w:rsidRPr="00F13E11" w:rsidRDefault="00F13E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3E11">
              <w:rPr>
                <w:rFonts w:ascii="Times New Roman" w:hAnsi="Times New Roman" w:cs="Times New Roman"/>
                <w:sz w:val="24"/>
                <w:szCs w:val="24"/>
              </w:rPr>
              <w:t>II. Активизация участия государственных и муниципальных служащих в работе структурных подразделений по профилактике коррупционных и иных правонарушений, а также комиссий по соблюдению требований к служебному поведению и урегулированию конфликта интересов, аттестационных комиссий</w:t>
            </w:r>
          </w:p>
        </w:tc>
      </w:tr>
      <w:tr w:rsidR="00F13E11" w:rsidRPr="00F13E11">
        <w:tc>
          <w:tcPr>
            <w:tcW w:w="454" w:type="dxa"/>
          </w:tcPr>
          <w:p w:rsidR="00F13E11" w:rsidRPr="00F13E11" w:rsidRDefault="00F13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61" w:type="dxa"/>
          </w:tcPr>
          <w:p w:rsidR="00F13E11" w:rsidRPr="00F13E11" w:rsidRDefault="00F13E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11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участию в работе комиссии по соблюдению требований к </w:t>
            </w:r>
            <w:r w:rsidRPr="00F1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служебному поведению и урегулированию конфликта интересов государственных (муниципальных) служащих представителей структурных подразделений органа государственной власти и местного самоуправления.</w:t>
            </w:r>
          </w:p>
        </w:tc>
      </w:tr>
      <w:tr w:rsidR="00F13E11" w:rsidRPr="00F13E11">
        <w:tc>
          <w:tcPr>
            <w:tcW w:w="454" w:type="dxa"/>
          </w:tcPr>
          <w:p w:rsidR="00F13E11" w:rsidRPr="00F13E11" w:rsidRDefault="00F13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61" w:type="dxa"/>
          </w:tcPr>
          <w:p w:rsidR="00F13E11" w:rsidRPr="00F13E11" w:rsidRDefault="00F13E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11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регулярной ротации, в рамках которой представитель структурного подразделения (за исключением подразделения по вопросам государственной службы и кадров, юридического (правового) подразделения) входит в состав комиссии в течение одного года, после чего его место занимает представитель другого структурного подразделения.</w:t>
            </w:r>
          </w:p>
        </w:tc>
      </w:tr>
      <w:tr w:rsidR="00F13E11" w:rsidRPr="00F13E11">
        <w:tc>
          <w:tcPr>
            <w:tcW w:w="454" w:type="dxa"/>
          </w:tcPr>
          <w:p w:rsidR="00F13E11" w:rsidRPr="00F13E11" w:rsidRDefault="00F13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61" w:type="dxa"/>
          </w:tcPr>
          <w:p w:rsidR="00F13E11" w:rsidRPr="00F13E11" w:rsidRDefault="00F13E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11">
              <w:rPr>
                <w:rFonts w:ascii="Times New Roman" w:hAnsi="Times New Roman" w:cs="Times New Roman"/>
                <w:sz w:val="24"/>
                <w:szCs w:val="24"/>
              </w:rPr>
              <w:t>Информирование государственных (муниципальных) служащих о дате предстоящего заседания комиссии и планируемых к рассмотрению на нем вопросах, а также способах направления в комиссию информации по данным вопросам.</w:t>
            </w:r>
          </w:p>
        </w:tc>
      </w:tr>
      <w:tr w:rsidR="00F13E11" w:rsidRPr="00F13E11">
        <w:tc>
          <w:tcPr>
            <w:tcW w:w="9015" w:type="dxa"/>
            <w:gridSpan w:val="2"/>
          </w:tcPr>
          <w:p w:rsidR="00F13E11" w:rsidRPr="00F13E11" w:rsidRDefault="00F13E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3E11">
              <w:rPr>
                <w:rFonts w:ascii="Times New Roman" w:hAnsi="Times New Roman" w:cs="Times New Roman"/>
                <w:sz w:val="24"/>
                <w:szCs w:val="24"/>
              </w:rPr>
              <w:t>III. Стимулирование государственных и муниципальных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</w:tc>
      </w:tr>
      <w:tr w:rsidR="00F13E11" w:rsidRPr="00F13E11">
        <w:tc>
          <w:tcPr>
            <w:tcW w:w="454" w:type="dxa"/>
          </w:tcPr>
          <w:p w:rsidR="00F13E11" w:rsidRPr="00F13E11" w:rsidRDefault="00F13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61" w:type="dxa"/>
          </w:tcPr>
          <w:p w:rsidR="00F13E11" w:rsidRPr="00F13E11" w:rsidRDefault="00F13E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1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в локальном акте, устанавливающем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механизмы защиты заявителей, в том числе предусмотренные </w:t>
            </w:r>
            <w:hyperlink r:id="rId16" w:history="1">
              <w:r w:rsidRPr="00F13E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пунктами 6</w:t>
              </w:r>
            </w:hyperlink>
            <w:r w:rsidRPr="00F13E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7" w:history="1">
              <w:r w:rsidRPr="00F13E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12</w:t>
              </w:r>
            </w:hyperlink>
            <w:r w:rsidRPr="00F13E11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 &lt;*&gt;;</w:t>
            </w:r>
          </w:p>
        </w:tc>
      </w:tr>
      <w:tr w:rsidR="00F13E11" w:rsidRPr="00F13E11">
        <w:tc>
          <w:tcPr>
            <w:tcW w:w="454" w:type="dxa"/>
          </w:tcPr>
          <w:p w:rsidR="00F13E11" w:rsidRPr="00F13E11" w:rsidRDefault="00F13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61" w:type="dxa"/>
          </w:tcPr>
          <w:p w:rsidR="00F13E11" w:rsidRPr="00F13E11" w:rsidRDefault="00F13E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11">
              <w:rPr>
                <w:rFonts w:ascii="Times New Roman" w:hAnsi="Times New Roman" w:cs="Times New Roman"/>
                <w:sz w:val="24"/>
                <w:szCs w:val="24"/>
              </w:rPr>
              <w:t>Разъяснение порядка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уделяя особое внимание предусмотренным механизмам защиты заявителей.</w:t>
            </w:r>
          </w:p>
        </w:tc>
      </w:tr>
      <w:tr w:rsidR="00F13E11" w:rsidRPr="00F13E11">
        <w:tc>
          <w:tcPr>
            <w:tcW w:w="454" w:type="dxa"/>
          </w:tcPr>
          <w:p w:rsidR="00F13E11" w:rsidRPr="00F13E11" w:rsidRDefault="00F13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61" w:type="dxa"/>
          </w:tcPr>
          <w:p w:rsidR="00F13E11" w:rsidRPr="00F13E11" w:rsidRDefault="00F13E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11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государственных (муниципальных) служащих, что они не только должны уведомлять представителя нанимателя (работодателя) об обращении к ним в целях склонения к совершению коррупционных правонарушений, но также могут предоставлять информацию обо всех ставших им известными фактах совершения коррупционных правонарушений вне зависимости от того, обращался ли к ним кто-то лично.</w:t>
            </w:r>
          </w:p>
        </w:tc>
      </w:tr>
      <w:tr w:rsidR="00F13E11" w:rsidRPr="00F13E11">
        <w:tc>
          <w:tcPr>
            <w:tcW w:w="454" w:type="dxa"/>
          </w:tcPr>
          <w:p w:rsidR="00F13E11" w:rsidRPr="00F13E11" w:rsidRDefault="00F13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61" w:type="dxa"/>
          </w:tcPr>
          <w:p w:rsidR="00F13E11" w:rsidRPr="00F13E11" w:rsidRDefault="00F13E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11">
              <w:rPr>
                <w:rFonts w:ascii="Times New Roman" w:hAnsi="Times New Roman" w:cs="Times New Roman"/>
                <w:sz w:val="24"/>
                <w:szCs w:val="24"/>
              </w:rPr>
              <w:t>Закрепление в локальном акте, устанавливающем порядок и виды поощрения и награждения органа государственной власти и местного самоуправления, специального вида поощрения лицу, способствующему раскрытию правонарушения коррупционной направленности (благодарственное письмо, внесение в книгу почета с выдачей соответствующего свидетельства и др.).</w:t>
            </w:r>
          </w:p>
        </w:tc>
      </w:tr>
      <w:tr w:rsidR="00F13E11" w:rsidRPr="00F13E11">
        <w:tc>
          <w:tcPr>
            <w:tcW w:w="9015" w:type="dxa"/>
            <w:gridSpan w:val="2"/>
          </w:tcPr>
          <w:p w:rsidR="00F13E11" w:rsidRPr="00F13E11" w:rsidRDefault="00F13E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13E11">
              <w:rPr>
                <w:rFonts w:ascii="Times New Roman" w:hAnsi="Times New Roman" w:cs="Times New Roman"/>
                <w:sz w:val="24"/>
                <w:szCs w:val="24"/>
              </w:rPr>
              <w:t>IV. Просвещение государственных и муниципальных служащих по антикоррупционной тематике и методическое обеспечение профессиональной служебной деятельности государственных и муниципальных служащих</w:t>
            </w:r>
          </w:p>
        </w:tc>
      </w:tr>
      <w:tr w:rsidR="00F13E11" w:rsidRPr="00F13E11">
        <w:tc>
          <w:tcPr>
            <w:tcW w:w="454" w:type="dxa"/>
          </w:tcPr>
          <w:p w:rsidR="00F13E11" w:rsidRPr="00F13E11" w:rsidRDefault="00F13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61" w:type="dxa"/>
          </w:tcPr>
          <w:p w:rsidR="00F13E11" w:rsidRPr="00F13E11" w:rsidRDefault="00F13E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1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памяток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государственного (муниципального) служащего с органом государственной власти и местного </w:t>
            </w:r>
            <w:r w:rsidRPr="00F1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самоуправления.</w:t>
            </w:r>
          </w:p>
        </w:tc>
      </w:tr>
      <w:tr w:rsidR="00F13E11" w:rsidRPr="00F13E11">
        <w:tc>
          <w:tcPr>
            <w:tcW w:w="454" w:type="dxa"/>
          </w:tcPr>
          <w:p w:rsidR="00F13E11" w:rsidRPr="00F13E11" w:rsidRDefault="00F13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561" w:type="dxa"/>
          </w:tcPr>
          <w:p w:rsidR="00F13E11" w:rsidRPr="00F13E11" w:rsidRDefault="00F13E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11">
              <w:rPr>
                <w:rFonts w:ascii="Times New Roman" w:hAnsi="Times New Roman" w:cs="Times New Roman"/>
                <w:sz w:val="24"/>
                <w:szCs w:val="24"/>
              </w:rPr>
              <w:t>Организация в рамках проведения конкурсных процедур анкетирования, тестирования или иных методов оценки знания положений основ антикоррупционного законодательства.</w:t>
            </w:r>
          </w:p>
        </w:tc>
      </w:tr>
      <w:tr w:rsidR="00F13E11" w:rsidRPr="00F13E11">
        <w:tc>
          <w:tcPr>
            <w:tcW w:w="454" w:type="dxa"/>
          </w:tcPr>
          <w:p w:rsidR="00F13E11" w:rsidRPr="00F13E11" w:rsidRDefault="00F13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61" w:type="dxa"/>
          </w:tcPr>
          <w:p w:rsidR="00F13E11" w:rsidRPr="00F13E11" w:rsidRDefault="00F13E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11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различных видов учебных семинаров по вопросам противодействия коррупции:</w:t>
            </w:r>
          </w:p>
          <w:p w:rsidR="00F13E11" w:rsidRPr="00F13E11" w:rsidRDefault="00F13E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11">
              <w:rPr>
                <w:rFonts w:ascii="Times New Roman" w:hAnsi="Times New Roman" w:cs="Times New Roman"/>
                <w:sz w:val="24"/>
                <w:szCs w:val="24"/>
              </w:rPr>
              <w:t>- вводного семинара для граждан, впервые поступивших на государственную (муниципальную) службу;</w:t>
            </w:r>
          </w:p>
          <w:p w:rsidR="00F13E11" w:rsidRPr="00F13E11" w:rsidRDefault="00F13E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11">
              <w:rPr>
                <w:rFonts w:ascii="Times New Roman" w:hAnsi="Times New Roman" w:cs="Times New Roman"/>
                <w:sz w:val="24"/>
                <w:szCs w:val="24"/>
              </w:rPr>
              <w:t>- регулярных семинаров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с органом государственной власти и местного самоуправления;</w:t>
            </w:r>
          </w:p>
          <w:p w:rsidR="00F13E11" w:rsidRPr="00F13E11" w:rsidRDefault="00F13E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11">
              <w:rPr>
                <w:rFonts w:ascii="Times New Roman" w:hAnsi="Times New Roman" w:cs="Times New Roman"/>
                <w:sz w:val="24"/>
                <w:szCs w:val="24"/>
              </w:rPr>
              <w:t>- специальных семинаров в случае существенных изменений законодательства в сфере противодействия коррупции, затрагивающих государственных (муниципальных) служащих.</w:t>
            </w:r>
          </w:p>
        </w:tc>
      </w:tr>
      <w:tr w:rsidR="00F13E11" w:rsidRPr="00F13E11">
        <w:tc>
          <w:tcPr>
            <w:tcW w:w="454" w:type="dxa"/>
          </w:tcPr>
          <w:p w:rsidR="00F13E11" w:rsidRPr="00F13E11" w:rsidRDefault="00F13E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61" w:type="dxa"/>
          </w:tcPr>
          <w:p w:rsidR="00F13E11" w:rsidRPr="00F13E11" w:rsidRDefault="00F13E1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E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регулярной работы по разъяснению исполнения требований антикоррупционного законодательства государственным (муниципальным) служащими, увольняющимися с государственной (муниципальной) службы, чьи должности входили в перечень, установленный </w:t>
            </w:r>
            <w:hyperlink r:id="rId18" w:history="1">
              <w:r w:rsidRPr="00F13E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Указом</w:t>
              </w:r>
            </w:hyperlink>
            <w:r w:rsidRPr="00F13E1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 июля 2010 г. N 925 "О мерах по реализации отдельных положений Федерального закона "О противодействии коррупции".</w:t>
            </w:r>
          </w:p>
        </w:tc>
      </w:tr>
    </w:tbl>
    <w:p w:rsidR="00F13E11" w:rsidRPr="00F13E11" w:rsidRDefault="00F13E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E11" w:rsidRPr="00F13E11" w:rsidRDefault="00F13E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E11" w:rsidRPr="00F13E11" w:rsidRDefault="00F13E1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72B2C" w:rsidRPr="00F13E11" w:rsidRDefault="00F13E11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72B2C" w:rsidRPr="00F13E11" w:rsidSect="007E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11"/>
    <w:rsid w:val="0024259A"/>
    <w:rsid w:val="00E95DB2"/>
    <w:rsid w:val="00F1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B7294-6CC5-4695-99EF-71A3A3532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3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3E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AC3C71988ABCF80D1314DCAE240AA1B7F6A1B8ABC5551E4E0EFA2147ABCF6C547288D6A820B3E61BC80AB15EA351BFB55652F6E39C02129KFK" TargetMode="External"/><Relationship Id="rId13" Type="http://schemas.openxmlformats.org/officeDocument/2006/relationships/hyperlink" Target="consultantplus://offline/ref=6B2AC3C71988ABCF80D1314DCAE240AA1B7D6B1B8DBD5551E4E0EFA2147ABCF6C547288D6A820B3D61BC80AB15EA351BFB55652F6E39C02129KFK" TargetMode="External"/><Relationship Id="rId18" Type="http://schemas.openxmlformats.org/officeDocument/2006/relationships/hyperlink" Target="consultantplus://offline/ref=6B2AC3C71988ABCF80D1314DCAE240AA1B7D6F1D80BE5551E4E0EFA2147ABCF6D74770816886153D65A9D6FA532BK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2AC3C71988ABCF80D1314DCAE240AA1B7F6D1C8ABA5551E4E0EFA2147ABCF6C547288D6A820B3C66BC80AB15EA351BFB55652F6E39C02129KFK" TargetMode="External"/><Relationship Id="rId12" Type="http://schemas.openxmlformats.org/officeDocument/2006/relationships/hyperlink" Target="consultantplus://offline/ref=6B2AC3C71988ABCF80D1314DCAE240AA1B7D6B1B8DBD5551E4E0EFA2147ABCF6C547288D6A820B3865BC80AB15EA351BFB55652F6E39C02129KFK" TargetMode="External"/><Relationship Id="rId17" Type="http://schemas.openxmlformats.org/officeDocument/2006/relationships/hyperlink" Target="consultantplus://offline/ref=6B2AC3C71988ABCF80D1314DCAE240AA1B7D6B1B8DBD5551E4E0EFA2147ABCF6C547288D6A820B3865BC80AB15EA351BFB55652F6E39C02129KF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2AC3C71988ABCF80D1314DCAE240AA1B7D6B1B8DBD5551E4E0EFA2147ABCF6C547288D6A820B3F60BC80AB15EA351BFB55652F6E39C02129KF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2AC3C71988ABCF80D1314DCAE240AA1B796E1C8FBD5551E4E0EFA2147ABCF6C547288D6A820B3561BC80AB15EA351BFB55652F6E39C02129KFK" TargetMode="External"/><Relationship Id="rId11" Type="http://schemas.openxmlformats.org/officeDocument/2006/relationships/hyperlink" Target="consultantplus://offline/ref=6B2AC3C71988ABCF80D1314DCAE240AA1B7D6B1B8DBD5551E4E0EFA2147ABCF6C547288D6A820B3F60BC80AB15EA351BFB55652F6E39C02129KFK" TargetMode="External"/><Relationship Id="rId5" Type="http://schemas.openxmlformats.org/officeDocument/2006/relationships/hyperlink" Target="consultantplus://offline/ref=6B2AC3C71988ABCF80D1314DCAE240AA1B796E1C8FBD5551E4E0EFA2147ABCF6C547288D6A820A3567BC80AB15EA351BFB55652F6E39C02129KFK" TargetMode="External"/><Relationship Id="rId15" Type="http://schemas.openxmlformats.org/officeDocument/2006/relationships/hyperlink" Target="consultantplus://offline/ref=6B2AC3C71988ABCF80D1314DCAE240AA1B7D6F1D80BE5551E4E0EFA2147ABCF6D74770816886153D65A9D6FA532BKEK" TargetMode="External"/><Relationship Id="rId10" Type="http://schemas.openxmlformats.org/officeDocument/2006/relationships/hyperlink" Target="consultantplus://offline/ref=6B2AC3C71988ABCF80D1314DCAE240AA187A651881BC5551E4E0EFA2147ABCF6C547288D6A820B3A60BC80AB15EA351BFB55652F6E39C02129KFK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B2AC3C71988ABCF80D1314DCAE240AA1B796E1C8FBD5551E4E0EFA2147ABCF6C547288D6A820B3561BC80AB15EA351BFB55652F6E39C02129KFK" TargetMode="External"/><Relationship Id="rId14" Type="http://schemas.openxmlformats.org/officeDocument/2006/relationships/hyperlink" Target="consultantplus://offline/ref=6B2AC3C71988ABCF80D1314DCAE240AA1B7D6B1B8DBD5551E4E0EFA2147ABCF6C547288D6A820B3C6CBC80AB15EA351BFB55652F6E39C02129K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4434</Words>
  <Characters>25278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2021-11-24T10:10:00Z</dcterms:created>
  <dcterms:modified xsi:type="dcterms:W3CDTF">2021-11-24T10:11:00Z</dcterms:modified>
</cp:coreProperties>
</file>