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8A" w:rsidRPr="00BB108A" w:rsidRDefault="00BB108A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108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BB108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BB108A">
        <w:rPr>
          <w:rFonts w:ascii="Times New Roman" w:hAnsi="Times New Roman" w:cs="Times New Roman"/>
          <w:sz w:val="24"/>
          <w:szCs w:val="24"/>
        </w:rPr>
        <w:br/>
      </w:r>
    </w:p>
    <w:p w:rsidR="00BB108A" w:rsidRPr="00BB108A" w:rsidRDefault="00BB108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BB108A" w:rsidRPr="00BB108A" w:rsidRDefault="00BB1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108A" w:rsidRPr="00BB108A" w:rsidRDefault="00BB1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ПИСЬМО</w:t>
      </w:r>
    </w:p>
    <w:p w:rsidR="00BB108A" w:rsidRPr="00BB108A" w:rsidRDefault="00BB1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от 11 апреля 2012 г. N 17-1/556</w:t>
      </w:r>
    </w:p>
    <w:p w:rsidR="00BB108A" w:rsidRPr="00BB108A" w:rsidRDefault="00BB1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 xml:space="preserve">В целях обеспечения единства подходов при применении федеральными государственными органами норм антикоррупционного законодательства в части представления сведений о доходах, об имуществе и обязательствах имущественного характера, а также проверки их достоверности и полноты направляем </w:t>
      </w:r>
      <w:hyperlink w:anchor="P22" w:history="1">
        <w:r w:rsidRPr="00BB108A">
          <w:rPr>
            <w:rFonts w:ascii="Times New Roman" w:hAnsi="Times New Roman" w:cs="Times New Roman"/>
            <w:color w:val="0000FF"/>
            <w:sz w:val="24"/>
            <w:szCs w:val="24"/>
          </w:rPr>
          <w:t>протокол</w:t>
        </w:r>
      </w:hyperlink>
      <w:r w:rsidRPr="00BB108A">
        <w:rPr>
          <w:rFonts w:ascii="Times New Roman" w:hAnsi="Times New Roman" w:cs="Times New Roman"/>
          <w:sz w:val="24"/>
          <w:szCs w:val="24"/>
        </w:rPr>
        <w:t xml:space="preserve"> совещания, состоявшегося 27 марта 2012 г. в </w:t>
      </w:r>
      <w:proofErr w:type="spellStart"/>
      <w:r w:rsidRPr="00BB108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B108A">
        <w:rPr>
          <w:rFonts w:ascii="Times New Roman" w:hAnsi="Times New Roman" w:cs="Times New Roman"/>
          <w:sz w:val="24"/>
          <w:szCs w:val="24"/>
        </w:rPr>
        <w:t xml:space="preserve"> России (прилагается).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 xml:space="preserve">Одновременно сообщаем, что в электронном виде данный </w:t>
      </w:r>
      <w:hyperlink w:anchor="P22" w:history="1">
        <w:r w:rsidRPr="00BB108A">
          <w:rPr>
            <w:rFonts w:ascii="Times New Roman" w:hAnsi="Times New Roman" w:cs="Times New Roman"/>
            <w:color w:val="0000FF"/>
            <w:sz w:val="24"/>
            <w:szCs w:val="24"/>
          </w:rPr>
          <w:t>протокол</w:t>
        </w:r>
      </w:hyperlink>
      <w:r w:rsidRPr="00BB108A">
        <w:rPr>
          <w:rFonts w:ascii="Times New Roman" w:hAnsi="Times New Roman" w:cs="Times New Roman"/>
          <w:sz w:val="24"/>
          <w:szCs w:val="24"/>
        </w:rPr>
        <w:t xml:space="preserve"> размещен в подсистеме "личный кабинет" федеральной государственной информационной системы "Федеральный портал управленческих кадров" по адресу: http://www.rezerv.gov.ru.</w:t>
      </w:r>
    </w:p>
    <w:p w:rsidR="00BB108A" w:rsidRPr="00BB108A" w:rsidRDefault="00BB1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BB108A" w:rsidRPr="00BB108A" w:rsidRDefault="00BB1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государственной политики</w:t>
      </w:r>
    </w:p>
    <w:p w:rsidR="00BB108A" w:rsidRPr="00BB108A" w:rsidRDefault="00BB1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и нормативно-правового регулирования</w:t>
      </w:r>
    </w:p>
    <w:p w:rsidR="00BB108A" w:rsidRPr="00BB108A" w:rsidRDefault="00BB1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</w:p>
    <w:p w:rsidR="00BB108A" w:rsidRPr="00BB108A" w:rsidRDefault="00BB1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С.М.НЕЧАЕВА</w:t>
      </w:r>
    </w:p>
    <w:p w:rsidR="00BB108A" w:rsidRPr="00BB108A" w:rsidRDefault="00BB1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Приложение</w:t>
      </w:r>
    </w:p>
    <w:p w:rsidR="00BB108A" w:rsidRPr="00BB108A" w:rsidRDefault="00BB1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BB108A">
        <w:rPr>
          <w:rFonts w:ascii="Times New Roman" w:hAnsi="Times New Roman" w:cs="Times New Roman"/>
          <w:sz w:val="24"/>
          <w:szCs w:val="24"/>
        </w:rPr>
        <w:t>ПРОТОКОЛ</w:t>
      </w:r>
    </w:p>
    <w:p w:rsidR="00BB108A" w:rsidRPr="00BB108A" w:rsidRDefault="00BB1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СОВЕЩАНИЯ В МИНЗДРАВСОЦРАЗВИТИЯ РОССИИ ПО ВОПРОСУ</w:t>
      </w:r>
    </w:p>
    <w:p w:rsidR="00BB108A" w:rsidRPr="00BB108A" w:rsidRDefault="00BB1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ВЫРАБОТКИ ЕДИНЫХ ПОДХОДОВ К РЕШЕНИЮ ВОПРОСОВ, ВОЗНИКАЮЩИХ</w:t>
      </w:r>
    </w:p>
    <w:p w:rsidR="00BB108A" w:rsidRPr="00BB108A" w:rsidRDefault="00BB1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ПРИ РЕАЛИЗАЦИИ ОБЯЗАННОСТИ ПО ПРЕДСТАВЛЕНИЮ СВЕДЕНИЙ</w:t>
      </w:r>
    </w:p>
    <w:p w:rsidR="00BB108A" w:rsidRPr="00BB108A" w:rsidRDefault="00BB1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BB108A" w:rsidRPr="00BB108A" w:rsidRDefault="00BB1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B108A" w:rsidRPr="00BB108A" w:rsidRDefault="00BB1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от 27 марта 2012 г. N СН-4</w:t>
      </w:r>
    </w:p>
    <w:p w:rsidR="00BB108A" w:rsidRPr="00BB108A" w:rsidRDefault="00BB1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I. По вопросу заполнения справок о доходах,</w:t>
      </w:r>
    </w:p>
    <w:p w:rsidR="00BB108A" w:rsidRPr="00BB108A" w:rsidRDefault="00BB1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BB108A" w:rsidRPr="00BB108A" w:rsidRDefault="00BB1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государственного служащего, членов его семьи</w:t>
      </w:r>
    </w:p>
    <w:p w:rsidR="00BB108A" w:rsidRPr="00BB108A" w:rsidRDefault="00BB1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 xml:space="preserve">1. Подлежат указанию в </w:t>
      </w:r>
      <w:hyperlink r:id="rId5" w:history="1">
        <w:r w:rsidRPr="00BB108A">
          <w:rPr>
            <w:rFonts w:ascii="Times New Roman" w:hAnsi="Times New Roman" w:cs="Times New Roman"/>
            <w:color w:val="0000FF"/>
            <w:sz w:val="24"/>
            <w:szCs w:val="24"/>
          </w:rPr>
          <w:t>подразделе 7.1</w:t>
        </w:r>
      </w:hyperlink>
      <w:r w:rsidRPr="00BB108A">
        <w:rPr>
          <w:rFonts w:ascii="Times New Roman" w:hAnsi="Times New Roman" w:cs="Times New Roman"/>
          <w:sz w:val="24"/>
          <w:szCs w:val="24"/>
        </w:rPr>
        <w:t xml:space="preserve"> "Иные доходы" раздела 1 справки о доходах, об имуществе и обязательствах имущественного характера (далее - справка) следующие социальные (компенсационные) выплаты, связанные с осуществлением трудовой деятельности: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а) возмещение вреда, причиненного увечьем или иным повреждением здоровья;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б) возмещение расходов на повышение профессионального уровня;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lastRenderedPageBreak/>
        <w:t>в) выплаты, связанные с гибелью государственных служащих;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г) доплаты к пенсиям, выплачиваемые в соответствии с законодательством Российской Федерации и законодательством субъектов Российской Федерации;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 xml:space="preserve">д) выплаты, связанные с увольнением с государственной службы (компенсации за неиспользованный отпуск, выходное пособие и </w:t>
      </w:r>
      <w:proofErr w:type="spellStart"/>
      <w:r w:rsidRPr="00BB108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BB108A">
        <w:rPr>
          <w:rFonts w:ascii="Times New Roman" w:hAnsi="Times New Roman" w:cs="Times New Roman"/>
          <w:sz w:val="24"/>
          <w:szCs w:val="24"/>
        </w:rPr>
        <w:t>);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е) оплата стоимости питания, спортивного снаряжения, оборудования спортивной и парадной формы, получаемых спортсменами и работниками физкультурно-оздоровительных организаций для участия в спортивных соревнованиях;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ж) вознаграждения донорам за сданную кровь, ее компонентов (и иную помощь), при условии возмездной сдачи;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з) 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инвалидам,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и) суммы, уплаченные общественными организациями за лечение, медицинское обслуживание, приобретение лекарственных средств;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 xml:space="preserve">к) единовременные выплаты, срочные пенсионные выплаты, осуществляемые в порядке, установленном Федеральным </w:t>
      </w:r>
      <w:hyperlink r:id="rId6" w:history="1">
        <w:r w:rsidRPr="00BB108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108A">
        <w:rPr>
          <w:rFonts w:ascii="Times New Roman" w:hAnsi="Times New Roman" w:cs="Times New Roman"/>
          <w:sz w:val="24"/>
          <w:szCs w:val="24"/>
        </w:rPr>
        <w:t xml:space="preserve"> "О порядке финансирования выплат за счет средств пенсионных накоплений".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 xml:space="preserve">2. Подлежат указанию в </w:t>
      </w:r>
      <w:hyperlink r:id="rId7" w:history="1">
        <w:r w:rsidRPr="00BB108A">
          <w:rPr>
            <w:rFonts w:ascii="Times New Roman" w:hAnsi="Times New Roman" w:cs="Times New Roman"/>
            <w:color w:val="0000FF"/>
            <w:sz w:val="24"/>
            <w:szCs w:val="24"/>
          </w:rPr>
          <w:t>подразделе 7.1</w:t>
        </w:r>
      </w:hyperlink>
      <w:r w:rsidRPr="00BB108A">
        <w:rPr>
          <w:rFonts w:ascii="Times New Roman" w:hAnsi="Times New Roman" w:cs="Times New Roman"/>
          <w:sz w:val="24"/>
          <w:szCs w:val="24"/>
        </w:rPr>
        <w:t xml:space="preserve"> "Иные доходы" раздела 1 справки следующие социальные выплаты (в том числе в виде материальной помощи), предоставляемые: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а) пострадавшим в связи со стихийными бедствиями или другими чрезвычайными обстоятельствами;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б) членам семьи лица, погибшего в результате стихийного бедствия или другого чрезвычайного обстоятельства;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в) членам семьи работника, умершего работника, бывшего работника, вышедшего на пенсию, или работнику, бывшему работнику, вышедшему на пенсию, или в связи со смертью члена (членов) его семьи;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г) пострадавшим от террористических актов на территории Российской Федерации;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д) членам семьи лица, погибшего в результате террористического акта на территории Российской Федерации;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е) благотворительная помощь в денежной форме, оказываемая российскими и иными благотворительными организациями.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 xml:space="preserve">3. Подлежат указанию в </w:t>
      </w:r>
      <w:hyperlink r:id="rId8" w:history="1">
        <w:r w:rsidRPr="00BB108A">
          <w:rPr>
            <w:rFonts w:ascii="Times New Roman" w:hAnsi="Times New Roman" w:cs="Times New Roman"/>
            <w:color w:val="0000FF"/>
            <w:sz w:val="24"/>
            <w:szCs w:val="24"/>
          </w:rPr>
          <w:t>подразделе 7.1</w:t>
        </w:r>
      </w:hyperlink>
      <w:r w:rsidRPr="00BB108A">
        <w:rPr>
          <w:rFonts w:ascii="Times New Roman" w:hAnsi="Times New Roman" w:cs="Times New Roman"/>
          <w:sz w:val="24"/>
          <w:szCs w:val="24"/>
        </w:rPr>
        <w:t xml:space="preserve"> "Иные доходы" раздела 1 справки средства, полученные: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а) в порядке дарения или наследования;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б) от продажи недвижимости и иного имущества;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lastRenderedPageBreak/>
        <w:t>в) выданные на развитие личного подсобного хозяйства (кроме выданных в виде семян, кормов, минеральных удобрений), страховые суммы, выплаченные при наступлении страхового случая;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г) от производства и продажи выращенной в личных подсобных хозяйствах продукции животноводства, растениеводства;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д) от акционерных или других обществ;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е) в качестве денежных призов за участие в мероприятиях (соревнованиях);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ж) от использования денежных средств членов кредитного потребительского кооператива;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з) выплаты от профсоюзных комитетов;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и) в случае утилизации автотранспортного средства (зачета стоимости старого транспортного средства в стоимость при покупке нового) по специальным программам автосалонов.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 xml:space="preserve">4. Подлежат указанию в </w:t>
      </w:r>
      <w:hyperlink r:id="rId9" w:history="1">
        <w:r w:rsidRPr="00BB108A">
          <w:rPr>
            <w:rFonts w:ascii="Times New Roman" w:hAnsi="Times New Roman" w:cs="Times New Roman"/>
            <w:color w:val="0000FF"/>
            <w:sz w:val="24"/>
            <w:szCs w:val="24"/>
          </w:rPr>
          <w:t>подразделах 3</w:t>
        </w:r>
      </w:hyperlink>
      <w:r w:rsidRPr="00BB108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B108A">
          <w:rPr>
            <w:rFonts w:ascii="Times New Roman" w:hAnsi="Times New Roman" w:cs="Times New Roman"/>
            <w:color w:val="0000FF"/>
            <w:sz w:val="24"/>
            <w:szCs w:val="24"/>
          </w:rPr>
          <w:t>4 раздела 1</w:t>
        </w:r>
      </w:hyperlink>
      <w:r w:rsidRPr="00BB108A">
        <w:rPr>
          <w:rFonts w:ascii="Times New Roman" w:hAnsi="Times New Roman" w:cs="Times New Roman"/>
          <w:sz w:val="24"/>
          <w:szCs w:val="24"/>
        </w:rPr>
        <w:t xml:space="preserve"> справки следующие суммы, полученные государственными служащими в виде: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а) грантов, предоставляемых для поддержки науки и образования, культуры и искусства в Российской Федерации от международных и иных организаций;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б)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5. Не подлежит отражению в справке информация о наличии: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а) инвестиционных монет;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б) коллекционных монет из драгоценных металлов.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 xml:space="preserve">6. Информация о наличии обезличенного металлического счета (далее - ОМС) подлежит указанию в </w:t>
      </w:r>
      <w:hyperlink r:id="rId11" w:history="1">
        <w:r w:rsidRPr="00BB108A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BB108A">
        <w:rPr>
          <w:rFonts w:ascii="Times New Roman" w:hAnsi="Times New Roman" w:cs="Times New Roman"/>
          <w:sz w:val="24"/>
          <w:szCs w:val="24"/>
        </w:rPr>
        <w:t xml:space="preserve"> "Сведения о денежных средствах, находящихся на счетах в банках и иных кредитных организациях" справки с указанием вида счета и металла, в котором он открыт.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Отражение граммов драгоценного металла в рублевом эквиваленте осуществляется аналогично счетам, открытым в иностранной валюте, остаток на ОМС указывается в рублях по курсу Банка России на отчетную дату (по ценам на 31 декабря отчетного периода).</w:t>
      </w:r>
    </w:p>
    <w:p w:rsidR="00BB108A" w:rsidRPr="00BB108A" w:rsidRDefault="00BB1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II. По вопросу проверки достоверности</w:t>
      </w:r>
    </w:p>
    <w:p w:rsidR="00BB108A" w:rsidRPr="00BB108A" w:rsidRDefault="00BB1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и полноты сведений о доходах, об имуществе и обязательствах</w:t>
      </w:r>
    </w:p>
    <w:p w:rsidR="00BB108A" w:rsidRPr="00BB108A" w:rsidRDefault="00BB1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B108A" w:rsidRPr="00BB108A" w:rsidRDefault="00BB1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Необходимость направления запросов о проверке достоверности и полноты представленных сведений в кредитные организации в отношении государственных служащих, членов их семьи, лиц, участвующих в конкурсах на формирование кадрового резерва.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Решение:</w:t>
      </w:r>
    </w:p>
    <w:p w:rsidR="00BB108A" w:rsidRPr="00BB108A" w:rsidRDefault="00BB1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 xml:space="preserve">Направление запросов в кредитные организации осуществляется по месту прописки </w:t>
      </w:r>
      <w:r w:rsidRPr="00BB108A">
        <w:rPr>
          <w:rFonts w:ascii="Times New Roman" w:hAnsi="Times New Roman" w:cs="Times New Roman"/>
          <w:sz w:val="24"/>
          <w:szCs w:val="24"/>
        </w:rPr>
        <w:lastRenderedPageBreak/>
        <w:t xml:space="preserve">(регистрации) или по фактическому адресу проживания государственного служащего, членов его семьи, лица, участвующего в конкурсе на формирование кадрового резерва. При направлении запросов следует исходить из информации, полученной в соответствии с </w:t>
      </w:r>
      <w:hyperlink r:id="rId12" w:history="1">
        <w:r w:rsidRPr="00BB108A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BB108A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1065. Основанием для осуществления проверки является: достаточная информация, представленная в письменном виде в установленном порядке правоохранительными и налоговыми органами, иными государственными органами, органами местного самоуправления и их должностными лицами,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данных органов, ответственными за работу по профилактике коррупционных и иных правонарушений,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Российской Федерации, общероссийскими средствами массовой информации.</w:t>
      </w:r>
    </w:p>
    <w:p w:rsidR="00BB108A" w:rsidRPr="00BB108A" w:rsidRDefault="00BB1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08A">
        <w:rPr>
          <w:rFonts w:ascii="Times New Roman" w:hAnsi="Times New Roman" w:cs="Times New Roman"/>
          <w:sz w:val="24"/>
          <w:szCs w:val="24"/>
        </w:rPr>
        <w:t>С.М.НЕЧАЕВА</w:t>
      </w:r>
    </w:p>
    <w:p w:rsidR="00BB108A" w:rsidRPr="00BB108A" w:rsidRDefault="00BB1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08A" w:rsidRPr="00BB108A" w:rsidRDefault="00BB10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72B2C" w:rsidRPr="00BB108A" w:rsidRDefault="00CD5FAD">
      <w:pPr>
        <w:rPr>
          <w:rFonts w:ascii="Times New Roman" w:hAnsi="Times New Roman" w:cs="Times New Roman"/>
          <w:sz w:val="24"/>
          <w:szCs w:val="24"/>
        </w:rPr>
      </w:pPr>
    </w:p>
    <w:sectPr w:rsidR="00A72B2C" w:rsidRPr="00BB108A" w:rsidSect="00F6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24259A"/>
    <w:rsid w:val="00BB108A"/>
    <w:rsid w:val="00CD5FAD"/>
    <w:rsid w:val="00E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6121-8555-4BB4-BC6F-CF3A078C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FFDCB2E55257E10C589658BC0B94C00F8DDB3091EFCA54D7F0E2F147FB02EA3BD69155AF8FEE9066BD6ADEA05662d1E8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AED68EC0A6655463CFFDCB2E55257E10C589658BC0B94C00F8DDB3091EFCA54D7F0E2F147FB02EA3BD69155AF8FEE9066BD6ADEA05662d1E8K" TargetMode="External"/><Relationship Id="rId12" Type="http://schemas.openxmlformats.org/officeDocument/2006/relationships/hyperlink" Target="consultantplus://offline/ref=365AED68EC0A6655463CFFDCB2E55257E10C589651B80B94C00F8DDB3091EFCA54D7F0E2F147FA07E93BD69155AF8FEE9066BD6ADEA05662d1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25E9159BF0B94C00F8DDB3091EFCA54D7F0E2F147FB06EC3BD69155AF8FEE9066BD6ADEA05662d1E8K" TargetMode="External"/><Relationship Id="rId11" Type="http://schemas.openxmlformats.org/officeDocument/2006/relationships/hyperlink" Target="consultantplus://offline/ref=365AED68EC0A6655463CFFDCB2E55257E10C589658BC0B94C00F8DDB3091EFCA54D7F0E2F147FA07EC3BD69155AF8FEE9066BD6ADEA05662d1E8K" TargetMode="External"/><Relationship Id="rId5" Type="http://schemas.openxmlformats.org/officeDocument/2006/relationships/hyperlink" Target="consultantplus://offline/ref=365AED68EC0A6655463CFFDCB2E55257E10C589658BC0B94C00F8DDB3091EFCA54D7F0E2F147FB02EA3BD69155AF8FEE9066BD6ADEA05662d1E8K" TargetMode="External"/><Relationship Id="rId10" Type="http://schemas.openxmlformats.org/officeDocument/2006/relationships/hyperlink" Target="consultantplus://offline/ref=365AED68EC0A6655463CFFDCB2E55257E10C589658BC0B94C00F8DDB3091EFCA54D7F0E2F147FB02EE3BD69155AF8FEE9066BD6ADEA05662d1E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5AED68EC0A6655463CFFDCB2E55257E10C589658BC0B94C00F8DDB3091EFCA54D7F0E2F147FB02ED3BD69155AF8FEE9066BD6ADEA05662d1E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2022-04-06T09:06:00Z</dcterms:created>
  <dcterms:modified xsi:type="dcterms:W3CDTF">2022-04-06T09:06:00Z</dcterms:modified>
</cp:coreProperties>
</file>